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p>
    <w:p>
      <w:pPr>
        <w:jc w:val="center"/>
        <w:rPr>
          <w:rFonts w:ascii="仿宋_GB2312" w:hAnsi="仿宋_GB2312" w:eastAsia="仿宋_GB2312" w:cs="仿宋_GB2312"/>
          <w:b w:val="0"/>
          <w:bCs w:val="0"/>
          <w:sz w:val="32"/>
          <w:szCs w:val="32"/>
        </w:rPr>
      </w:pPr>
      <w:r>
        <w:rPr>
          <w:rFonts w:hint="eastAsia" w:ascii="方正小标宋简体" w:hAnsi="方正小标宋简体" w:eastAsia="方正小标宋简体" w:cs="方正小标宋简体"/>
          <w:b w:val="0"/>
          <w:bCs w:val="0"/>
          <w:sz w:val="44"/>
          <w:szCs w:val="44"/>
          <w:lang w:eastAsia="zh-CN"/>
        </w:rPr>
        <w:t>市投资</w:t>
      </w:r>
      <w:r>
        <w:rPr>
          <w:rFonts w:hint="eastAsia" w:ascii="方正小标宋简体" w:hAnsi="方正小标宋简体" w:eastAsia="方正小标宋简体" w:cs="方正小标宋简体"/>
          <w:b w:val="0"/>
          <w:bCs w:val="0"/>
          <w:sz w:val="44"/>
          <w:szCs w:val="44"/>
        </w:rPr>
        <w:t>集团</w:t>
      </w:r>
      <w:r>
        <w:rPr>
          <w:rFonts w:hint="eastAsia" w:ascii="方正小标宋简体" w:hAnsi="方正小标宋简体" w:eastAsia="方正小标宋简体" w:cs="方正小标宋简体"/>
          <w:b w:val="0"/>
          <w:bCs w:val="0"/>
          <w:sz w:val="44"/>
          <w:szCs w:val="44"/>
          <w:lang w:eastAsia="zh-CN"/>
        </w:rPr>
        <w:t>十八层</w:t>
      </w:r>
      <w:r>
        <w:rPr>
          <w:rFonts w:hint="eastAsia" w:ascii="方正小标宋简体" w:hAnsi="方正小标宋简体" w:eastAsia="方正小标宋简体" w:cs="方正小标宋简体"/>
          <w:b w:val="0"/>
          <w:bCs w:val="0"/>
          <w:sz w:val="44"/>
          <w:szCs w:val="44"/>
        </w:rPr>
        <w:t>净水器</w:t>
      </w:r>
      <w:r>
        <w:rPr>
          <w:rFonts w:hint="eastAsia" w:ascii="方正小标宋简体" w:hAnsi="方正小标宋简体" w:eastAsia="方正小标宋简体" w:cs="方正小标宋简体"/>
          <w:b w:val="0"/>
          <w:bCs w:val="0"/>
          <w:sz w:val="44"/>
          <w:szCs w:val="44"/>
          <w:lang w:eastAsia="zh-CN"/>
        </w:rPr>
        <w:t>采购</w:t>
      </w:r>
      <w:r>
        <w:rPr>
          <w:rFonts w:hint="eastAsia" w:ascii="方正小标宋简体" w:hAnsi="方正小标宋简体" w:eastAsia="方正小标宋简体" w:cs="方正小标宋简体"/>
          <w:b w:val="0"/>
          <w:bCs w:val="0"/>
          <w:sz w:val="44"/>
          <w:szCs w:val="44"/>
        </w:rPr>
        <w:t>项目</w:t>
      </w:r>
      <w:r>
        <w:rPr>
          <w:rFonts w:hint="eastAsia" w:ascii="方正小标宋简体" w:hAnsi="方正小标宋简体" w:eastAsia="方正小标宋简体" w:cs="方正小标宋简体"/>
          <w:b w:val="0"/>
          <w:bCs w:val="0"/>
          <w:sz w:val="44"/>
          <w:szCs w:val="44"/>
          <w:lang w:eastAsia="zh-CN"/>
        </w:rPr>
        <w:t>询价公告</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我公司拟通过询价</w:t>
      </w:r>
      <w:r>
        <w:rPr>
          <w:rFonts w:hint="eastAsia" w:ascii="仿宋_GB2312" w:hAnsi="仿宋_GB2312" w:eastAsia="仿宋_GB2312" w:cs="仿宋_GB2312"/>
          <w:sz w:val="32"/>
          <w:szCs w:val="32"/>
          <w:lang w:eastAsia="zh-CN"/>
        </w:rPr>
        <w:t>比选方式</w:t>
      </w:r>
      <w:r>
        <w:rPr>
          <w:rFonts w:hint="eastAsia" w:ascii="仿宋_GB2312" w:hAnsi="仿宋_GB2312" w:eastAsia="仿宋_GB2312" w:cs="仿宋_GB2312"/>
          <w:sz w:val="32"/>
          <w:szCs w:val="32"/>
        </w:rPr>
        <w:t>采购一台净水器</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2台小厨宝</w:t>
      </w:r>
      <w:r>
        <w:rPr>
          <w:rFonts w:hint="eastAsia" w:ascii="仿宋_GB2312" w:hAnsi="仿宋_GB2312" w:eastAsia="仿宋_GB2312" w:cs="仿宋_GB2312"/>
          <w:sz w:val="32"/>
          <w:szCs w:val="32"/>
        </w:rPr>
        <w:t>，具体品牌、型号、配置参数要求详见附件</w:t>
      </w:r>
      <w:r>
        <w:rPr>
          <w:rFonts w:hint="eastAsia" w:ascii="仿宋_GB2312" w:hAnsi="仿宋_GB2312" w:eastAsia="仿宋_GB2312" w:cs="仿宋_GB2312"/>
          <w:sz w:val="32"/>
          <w:szCs w:val="32"/>
          <w:lang w:eastAsia="zh-CN"/>
        </w:rPr>
        <w:t>。有关要求如下：</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p>
    <w:p>
      <w:pPr>
        <w:spacing w:line="5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报价须知：</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需注明品牌及型号，提供厂家证明参数及配置的相关文件，含滤芯过滤系统指标、滤芯更换等售后服务承诺和价格等；提供的产品必须符合或超过主要配置及参数指标；产品主要配置必须全部符合我司提出的配置标准，只要有一项不合规或未填写，即为无效报价。</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rPr>
        <w:t>2</w:t>
      </w:r>
      <w:r>
        <w:rPr>
          <w:rFonts w:hint="eastAsia" w:ascii="仿宋_GB2312" w:hAnsi="仿宋_GB2312" w:eastAsia="仿宋_GB2312" w:cs="仿宋_GB2312"/>
          <w:color w:val="000000" w:themeColor="text1"/>
          <w:sz w:val="32"/>
          <w:szCs w:val="32"/>
          <w:lang w:val="en-US" w:eastAsia="zh-CN"/>
        </w:rPr>
        <w:t>.</w:t>
      </w:r>
      <w:r>
        <w:rPr>
          <w:rFonts w:hint="eastAsia" w:ascii="仿宋_GB2312" w:hAnsi="仿宋_GB2312" w:eastAsia="仿宋_GB2312" w:cs="仿宋_GB2312"/>
          <w:color w:val="000000" w:themeColor="text1"/>
          <w:sz w:val="32"/>
          <w:szCs w:val="32"/>
        </w:rPr>
        <w:t>报价合计总金额最高限价</w:t>
      </w:r>
      <w:r>
        <w:rPr>
          <w:rFonts w:hint="eastAsia" w:ascii="仿宋_GB2312" w:hAnsi="仿宋_GB2312" w:eastAsia="仿宋_GB2312" w:cs="仿宋_GB2312"/>
          <w:color w:val="000000" w:themeColor="text1"/>
          <w:sz w:val="32"/>
          <w:szCs w:val="32"/>
          <w:lang w:val="en-US" w:eastAsia="zh-CN"/>
        </w:rPr>
        <w:t>6</w:t>
      </w:r>
      <w:r>
        <w:rPr>
          <w:rFonts w:hint="eastAsia" w:ascii="仿宋_GB2312" w:hAnsi="仿宋_GB2312" w:eastAsia="仿宋_GB2312" w:cs="仿宋_GB2312"/>
          <w:color w:val="000000" w:themeColor="text1"/>
          <w:sz w:val="32"/>
          <w:szCs w:val="32"/>
        </w:rPr>
        <w:t>000元(含税)，供应商的报价</w:t>
      </w:r>
    </w:p>
    <w:p>
      <w:pPr>
        <w:spacing w:line="5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themeColor="text1"/>
          <w:sz w:val="32"/>
          <w:szCs w:val="32"/>
        </w:rPr>
        <w:t>超过最高限价的为无效报价；</w:t>
      </w:r>
      <w:r>
        <w:rPr>
          <w:rFonts w:hint="eastAsia" w:ascii="仿宋_GB2312" w:hAnsi="仿宋_GB2312" w:eastAsia="仿宋_GB2312" w:cs="仿宋_GB2312"/>
          <w:sz w:val="32"/>
          <w:szCs w:val="32"/>
        </w:rPr>
        <w:t>报价应包含运杂费、保修、安装费及税金等费用</w:t>
      </w:r>
      <w:r>
        <w:rPr>
          <w:rFonts w:hint="eastAsia" w:ascii="仿宋_GB2312" w:hAnsi="仿宋_GB2312" w:eastAsia="仿宋_GB2312" w:cs="仿宋_GB2312"/>
          <w:sz w:val="32"/>
          <w:szCs w:val="32"/>
          <w:lang w:eastAsia="zh-CN"/>
        </w:rPr>
        <w:t>。</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提供报价时，须提供营业执照副本复印件并加盖公章，询价函</w:t>
      </w:r>
    </w:p>
    <w:p>
      <w:pPr>
        <w:numPr>
          <w:ilvl w:val="0"/>
          <w:numId w:val="0"/>
        </w:num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需盖公章并采用密封递交，封口加盖骑缝章；</w:t>
      </w:r>
    </w:p>
    <w:p>
      <w:pPr>
        <w:keepNext w:val="0"/>
        <w:keepLines w:val="0"/>
        <w:pageBreakBefore w:val="0"/>
        <w:widowControl w:val="0"/>
        <w:numPr>
          <w:ilvl w:val="0"/>
          <w:numId w:val="0"/>
        </w:numPr>
        <w:tabs>
          <w:tab w:val="left" w:pos="342"/>
        </w:tabs>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报价截止时间为：202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下</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17：00</w:t>
      </w:r>
      <w:r>
        <w:rPr>
          <w:rFonts w:hint="eastAsia" w:ascii="仿宋_GB2312" w:hAnsi="仿宋_GB2312" w:eastAsia="仿宋_GB2312" w:cs="仿宋_GB2312"/>
          <w:sz w:val="32"/>
          <w:szCs w:val="32"/>
        </w:rPr>
        <w:t>（北京时间）。</w:t>
      </w:r>
      <w:r>
        <w:rPr>
          <w:rFonts w:hint="eastAsia" w:ascii="仿宋_GB2312" w:hAnsi="仿宋_GB2312" w:eastAsia="仿宋_GB2312" w:cs="仿宋_GB2312"/>
          <w:sz w:val="32"/>
          <w:szCs w:val="32"/>
          <w:lang w:val="en-US" w:eastAsia="zh-CN"/>
        </w:rPr>
        <w:t>报价函应于报价截止时间之前递交到开标地点（</w:t>
      </w:r>
      <w:r>
        <w:rPr>
          <w:rFonts w:hint="eastAsia" w:ascii="仿宋_GB2312" w:hAnsi="仿宋_GB2312" w:eastAsia="仿宋_GB2312" w:cs="仿宋_GB2312"/>
          <w:sz w:val="32"/>
          <w:szCs w:val="32"/>
        </w:rPr>
        <w:t>仁和新村1幢</w:t>
      </w:r>
      <w:r>
        <w:rPr>
          <w:rFonts w:hint="eastAsia" w:ascii="仿宋_GB2312" w:hAnsi="仿宋_GB2312" w:eastAsia="仿宋_GB2312" w:cs="仿宋_GB2312"/>
          <w:sz w:val="32"/>
          <w:szCs w:val="32"/>
          <w:lang w:val="en-US" w:eastAsia="zh-CN"/>
        </w:rPr>
        <w:t>工行大厦十九层）由询价小组（办公室）签收。逾期送达或不符合规定的报价函将被拒绝，不作为询价对象。开标时间：2022年10月19日下午17：30（北京时间）。</w:t>
      </w:r>
    </w:p>
    <w:p>
      <w:pPr>
        <w:numPr>
          <w:ilvl w:val="0"/>
          <w:numId w:val="0"/>
        </w:numPr>
        <w:spacing w:line="500" w:lineRule="exact"/>
        <w:ind w:left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交货地点：三明市</w:t>
      </w:r>
      <w:r>
        <w:rPr>
          <w:rFonts w:hint="eastAsia" w:ascii="仿宋_GB2312" w:hAnsi="仿宋_GB2312" w:eastAsia="仿宋_GB2312" w:cs="仿宋_GB2312"/>
          <w:sz w:val="32"/>
          <w:szCs w:val="32"/>
          <w:lang w:eastAsia="zh-CN"/>
        </w:rPr>
        <w:t>三元区</w:t>
      </w:r>
      <w:r>
        <w:rPr>
          <w:rFonts w:hint="eastAsia" w:ascii="仿宋_GB2312" w:hAnsi="仿宋_GB2312" w:eastAsia="仿宋_GB2312" w:cs="仿宋_GB2312"/>
          <w:sz w:val="32"/>
          <w:szCs w:val="32"/>
        </w:rPr>
        <w:t>仁和新村1幢工行大厦十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层；</w:t>
      </w:r>
    </w:p>
    <w:p>
      <w:pPr>
        <w:numPr>
          <w:ilvl w:val="0"/>
          <w:numId w:val="0"/>
        </w:numPr>
        <w:spacing w:line="500" w:lineRule="exact"/>
        <w:ind w:left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采购方法：采用最低报价中标法；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7、若供应商在报价清单中填写的产品主要配置参数与实际供货不符合的将不予采购；</w:t>
      </w:r>
    </w:p>
    <w:p>
      <w:pPr>
        <w:spacing w:line="50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联系人：王</w:t>
      </w:r>
      <w:r>
        <w:rPr>
          <w:rFonts w:hint="eastAsia" w:ascii="仿宋_GB2312" w:hAnsi="仿宋_GB2312" w:eastAsia="仿宋_GB2312" w:cs="仿宋_GB2312"/>
          <w:sz w:val="32"/>
          <w:szCs w:val="32"/>
          <w:lang w:eastAsia="zh-CN"/>
        </w:rPr>
        <w:t>女士</w:t>
      </w:r>
      <w:r>
        <w:rPr>
          <w:rFonts w:hint="eastAsia" w:ascii="仿宋_GB2312" w:hAnsi="仿宋_GB2312" w:eastAsia="仿宋_GB2312" w:cs="仿宋_GB2312"/>
          <w:sz w:val="32"/>
          <w:szCs w:val="32"/>
        </w:rPr>
        <w:t xml:space="preserve">   电  话：</w:t>
      </w:r>
      <w:r>
        <w:rPr>
          <w:rFonts w:hint="eastAsia" w:ascii="仿宋_GB2312" w:hAnsi="仿宋_GB2312" w:eastAsia="仿宋_GB2312" w:cs="仿宋_GB2312"/>
          <w:sz w:val="32"/>
          <w:szCs w:val="32"/>
          <w:lang w:val="en-US" w:eastAsia="zh-CN"/>
        </w:rPr>
        <w:t>0598-8233140</w:t>
      </w:r>
    </w:p>
    <w:p>
      <w:pPr>
        <w:tabs>
          <w:tab w:val="left" w:pos="4227"/>
        </w:tabs>
        <w:spacing w:line="500" w:lineRule="exact"/>
        <w:ind w:left="480"/>
        <w:rPr>
          <w:rFonts w:ascii="仿宋_GB2312" w:hAnsi="仿宋_GB2312" w:eastAsia="仿宋_GB2312" w:cs="仿宋_GB2312"/>
          <w:sz w:val="32"/>
          <w:szCs w:val="32"/>
        </w:rPr>
      </w:pPr>
    </w:p>
    <w:p>
      <w:pPr>
        <w:tabs>
          <w:tab w:val="left" w:pos="4227"/>
        </w:tabs>
        <w:spacing w:line="500" w:lineRule="exact"/>
        <w:ind w:left="480"/>
        <w:rPr>
          <w:rFonts w:ascii="仿宋_GB2312" w:hAnsi="仿宋_GB2312" w:eastAsia="仿宋_GB2312" w:cs="仿宋_GB2312"/>
          <w:sz w:val="32"/>
          <w:szCs w:val="32"/>
        </w:rPr>
      </w:pPr>
    </w:p>
    <w:p>
      <w:pPr>
        <w:tabs>
          <w:tab w:val="left" w:pos="6015"/>
        </w:tabs>
        <w:spacing w:line="500" w:lineRule="exact"/>
        <w:ind w:right="560" w:firstLine="4800" w:firstLineChars="1500"/>
        <w:rPr>
          <w:rFonts w:ascii="仿宋_GB2312" w:hAnsi="仿宋_GB2312" w:eastAsia="仿宋_GB2312" w:cs="仿宋_GB2312"/>
          <w:sz w:val="32"/>
          <w:szCs w:val="32"/>
        </w:rPr>
      </w:pPr>
      <w:r>
        <w:rPr>
          <w:rFonts w:hint="eastAsia" w:ascii="仿宋_GB2312" w:hAnsi="仿宋_GB2312" w:eastAsia="仿宋_GB2312" w:cs="仿宋_GB2312"/>
          <w:sz w:val="32"/>
          <w:szCs w:val="32"/>
        </w:rPr>
        <w:t>三明市投资发展集团有限公司</w:t>
      </w:r>
    </w:p>
    <w:p>
      <w:pPr>
        <w:spacing w:line="500" w:lineRule="exact"/>
        <w:ind w:left="5715" w:leftChars="207" w:hanging="5280" w:hangingChars="1650"/>
        <w:rPr>
          <w:rFonts w:ascii="仿宋_GB2312" w:hAnsi="仿宋_GB2312" w:eastAsia="仿宋_GB2312" w:cs="仿宋_GB2312"/>
          <w:sz w:val="32"/>
          <w:szCs w:val="32"/>
        </w:rPr>
        <w:sectPr>
          <w:pgSz w:w="11906" w:h="16838"/>
          <w:pgMar w:top="567" w:right="1134" w:bottom="567" w:left="1134" w:header="851" w:footer="992" w:gutter="0"/>
          <w:cols w:space="425" w:num="1"/>
          <w:docGrid w:type="lines" w:linePitch="312" w:charSpace="0"/>
        </w:sect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p>
    <w:p>
      <w:pPr>
        <w:spacing w:line="360" w:lineRule="auto"/>
        <w:rPr>
          <w:rFonts w:ascii="楷体_GB2312" w:hAnsi="楷体_GB2312" w:eastAsia="楷体_GB2312" w:cs="楷体_GB2312"/>
          <w:sz w:val="32"/>
          <w:szCs w:val="32"/>
        </w:rPr>
      </w:pPr>
      <w:r>
        <w:rPr>
          <w:rFonts w:hint="eastAsia" w:ascii="楷体_GB2312" w:hAnsi="楷体_GB2312" w:eastAsia="楷体_GB2312" w:cs="楷体_GB2312"/>
          <w:sz w:val="32"/>
          <w:szCs w:val="32"/>
        </w:rPr>
        <w:t>附件:</w:t>
      </w:r>
    </w:p>
    <w:p>
      <w:pPr>
        <w:spacing w:line="500" w:lineRule="exact"/>
        <w:jc w:val="center"/>
        <w:outlineLvl w:val="1"/>
        <w:rPr>
          <w:rFonts w:ascii="黑体" w:hAnsi="黑体" w:eastAsia="黑体" w:cs="黑体"/>
          <w:sz w:val="44"/>
          <w:szCs w:val="44"/>
        </w:rPr>
      </w:pPr>
      <w:r>
        <w:rPr>
          <w:rFonts w:hint="eastAsia" w:ascii="黑体" w:hAnsi="黑体" w:eastAsia="黑体" w:cs="黑体"/>
          <w:sz w:val="44"/>
          <w:szCs w:val="44"/>
          <w:lang w:val="en-US" w:eastAsia="zh-CN"/>
        </w:rPr>
        <w:t>报</w:t>
      </w:r>
      <w:r>
        <w:rPr>
          <w:rFonts w:hint="eastAsia" w:ascii="黑体" w:hAnsi="黑体" w:eastAsia="黑体" w:cs="黑体"/>
          <w:sz w:val="44"/>
          <w:szCs w:val="44"/>
        </w:rPr>
        <w:t>价单</w:t>
      </w:r>
    </w:p>
    <w:tbl>
      <w:tblPr>
        <w:tblStyle w:val="5"/>
        <w:tblpPr w:leftFromText="180" w:rightFromText="180" w:vertAnchor="text" w:horzAnchor="page" w:tblpX="952" w:tblpY="4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5589"/>
        <w:gridCol w:w="3690"/>
        <w:gridCol w:w="222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965" w:type="dxa"/>
            <w:vMerge w:val="restart"/>
            <w:vAlign w:val="center"/>
          </w:tcPr>
          <w:p>
            <w:pPr>
              <w:spacing w:line="500" w:lineRule="exact"/>
              <w:outlineLvl w:val="1"/>
              <w:rPr>
                <w:rFonts w:hint="eastAsia" w:ascii="仿宋" w:hAnsi="仿宋" w:eastAsia="仿宋" w:cs="仿宋_GB2312"/>
                <w:b/>
                <w:bCs/>
                <w:sz w:val="28"/>
                <w:szCs w:val="28"/>
                <w:lang w:eastAsia="zh-CN"/>
              </w:rPr>
            </w:pPr>
            <w:r>
              <w:rPr>
                <w:rFonts w:hint="eastAsia" w:ascii="仿宋" w:hAnsi="仿宋" w:eastAsia="仿宋" w:cs="仿宋_GB2312"/>
                <w:b/>
                <w:bCs/>
                <w:sz w:val="28"/>
                <w:szCs w:val="28"/>
                <w:lang w:eastAsia="zh-CN"/>
              </w:rPr>
              <w:t>净水器（</w:t>
            </w:r>
            <w:r>
              <w:rPr>
                <w:rFonts w:hint="eastAsia" w:ascii="仿宋" w:hAnsi="仿宋" w:eastAsia="仿宋" w:cs="仿宋_GB2312"/>
                <w:b/>
                <w:bCs/>
                <w:sz w:val="28"/>
                <w:szCs w:val="28"/>
                <w:lang w:val="en-US" w:eastAsia="zh-CN"/>
              </w:rPr>
              <w:t>1台</w:t>
            </w:r>
            <w:r>
              <w:rPr>
                <w:rFonts w:hint="eastAsia" w:ascii="仿宋" w:hAnsi="仿宋" w:eastAsia="仿宋" w:cs="仿宋_GB2312"/>
                <w:b/>
                <w:bCs/>
                <w:sz w:val="28"/>
                <w:szCs w:val="28"/>
                <w:lang w:eastAsia="zh-CN"/>
              </w:rPr>
              <w:t>）</w:t>
            </w:r>
          </w:p>
        </w:tc>
        <w:tc>
          <w:tcPr>
            <w:tcW w:w="5589" w:type="dxa"/>
            <w:vAlign w:val="center"/>
          </w:tcPr>
          <w:p>
            <w:pPr>
              <w:spacing w:line="500" w:lineRule="exact"/>
              <w:ind w:firstLine="1521" w:firstLineChars="541"/>
              <w:outlineLvl w:val="1"/>
              <w:rPr>
                <w:rFonts w:ascii="仿宋" w:hAnsi="仿宋" w:eastAsia="仿宋" w:cs="仿宋_GB2312"/>
                <w:b/>
                <w:bCs/>
                <w:kern w:val="2"/>
                <w:sz w:val="28"/>
                <w:szCs w:val="28"/>
                <w:lang w:val="en-US" w:eastAsia="zh-CN" w:bidi="ar-SA"/>
              </w:rPr>
            </w:pPr>
            <w:r>
              <w:rPr>
                <w:rFonts w:hint="eastAsia" w:ascii="仿宋" w:hAnsi="仿宋" w:eastAsia="仿宋" w:cs="仿宋_GB2312"/>
                <w:b/>
                <w:bCs/>
                <w:sz w:val="28"/>
                <w:szCs w:val="28"/>
              </w:rPr>
              <w:t>主要配置、参数</w:t>
            </w:r>
            <w:bookmarkStart w:id="0" w:name="_GoBack"/>
            <w:bookmarkEnd w:id="0"/>
          </w:p>
        </w:tc>
        <w:tc>
          <w:tcPr>
            <w:tcW w:w="3690" w:type="dxa"/>
            <w:vAlign w:val="top"/>
          </w:tcPr>
          <w:p>
            <w:pPr>
              <w:spacing w:line="500" w:lineRule="exact"/>
              <w:jc w:val="both"/>
              <w:outlineLvl w:val="1"/>
              <w:rPr>
                <w:rFonts w:hint="eastAsia" w:ascii="仿宋" w:hAnsi="仿宋" w:eastAsia="仿宋" w:cs="仿宋_GB2312"/>
                <w:b/>
                <w:bCs/>
                <w:sz w:val="28"/>
                <w:szCs w:val="28"/>
              </w:rPr>
            </w:pPr>
          </w:p>
          <w:p>
            <w:pPr>
              <w:spacing w:line="500" w:lineRule="exact"/>
              <w:jc w:val="both"/>
              <w:outlineLvl w:val="1"/>
              <w:rPr>
                <w:rFonts w:ascii="仿宋" w:hAnsi="仿宋" w:eastAsia="仿宋" w:cs="仿宋_GB2312"/>
                <w:b/>
                <w:bCs/>
                <w:kern w:val="2"/>
                <w:sz w:val="28"/>
                <w:szCs w:val="28"/>
                <w:lang w:val="en-US" w:eastAsia="zh-CN" w:bidi="ar-SA"/>
              </w:rPr>
            </w:pPr>
            <w:r>
              <w:rPr>
                <w:rFonts w:hint="eastAsia" w:ascii="仿宋" w:hAnsi="仿宋" w:eastAsia="仿宋" w:cs="仿宋_GB2312"/>
                <w:b/>
                <w:bCs/>
                <w:sz w:val="28"/>
                <w:szCs w:val="28"/>
              </w:rPr>
              <w:t>报价产品主要配置及参数</w:t>
            </w:r>
          </w:p>
        </w:tc>
        <w:tc>
          <w:tcPr>
            <w:tcW w:w="2220" w:type="dxa"/>
            <w:vAlign w:val="center"/>
          </w:tcPr>
          <w:p>
            <w:pPr>
              <w:spacing w:line="500" w:lineRule="exact"/>
              <w:outlineLvl w:val="1"/>
              <w:rPr>
                <w:rFonts w:ascii="仿宋" w:hAnsi="仿宋" w:eastAsia="仿宋" w:cs="仿宋_GB2312"/>
                <w:b/>
                <w:bCs/>
                <w:kern w:val="2"/>
                <w:sz w:val="28"/>
                <w:szCs w:val="28"/>
                <w:lang w:val="en-US" w:eastAsia="zh-CN" w:bidi="ar-SA"/>
              </w:rPr>
            </w:pPr>
            <w:r>
              <w:rPr>
                <w:rFonts w:hint="eastAsia" w:ascii="仿宋" w:hAnsi="仿宋" w:eastAsia="仿宋" w:cs="仿宋_GB2312"/>
                <w:b/>
                <w:bCs/>
                <w:sz w:val="28"/>
                <w:szCs w:val="28"/>
              </w:rPr>
              <w:t>配置参数合</w:t>
            </w:r>
            <w:r>
              <w:rPr>
                <w:rFonts w:hint="eastAsia" w:ascii="仿宋" w:hAnsi="仿宋" w:eastAsia="仿宋" w:cs="宋体"/>
                <w:b/>
                <w:bCs/>
                <w:sz w:val="28"/>
                <w:szCs w:val="28"/>
              </w:rPr>
              <w:t>规情况</w:t>
            </w:r>
            <w:r>
              <w:rPr>
                <w:rFonts w:hint="eastAsia" w:ascii="仿宋" w:hAnsi="仿宋" w:eastAsia="仿宋" w:cs="宋体"/>
                <w:b/>
                <w:bCs/>
                <w:sz w:val="28"/>
                <w:szCs w:val="28"/>
                <w:lang w:eastAsia="zh-CN"/>
              </w:rPr>
              <w:t>（符合或高于）</w:t>
            </w:r>
          </w:p>
        </w:tc>
        <w:tc>
          <w:tcPr>
            <w:tcW w:w="1710" w:type="dxa"/>
            <w:vAlign w:val="center"/>
          </w:tcPr>
          <w:p>
            <w:pPr>
              <w:spacing w:line="500" w:lineRule="exact"/>
              <w:outlineLvl w:val="1"/>
              <w:rPr>
                <w:rFonts w:ascii="仿宋" w:hAnsi="仿宋" w:eastAsia="仿宋" w:cs="仿宋_GB2312"/>
                <w:b/>
                <w:bCs/>
                <w:sz w:val="28"/>
                <w:szCs w:val="28"/>
              </w:rPr>
            </w:pPr>
            <w:r>
              <w:rPr>
                <w:rFonts w:hint="eastAsia" w:ascii="仿宋" w:hAnsi="仿宋" w:eastAsia="仿宋" w:cs="仿宋_GB2312"/>
                <w:b/>
                <w:bCs/>
                <w:sz w:val="28"/>
                <w:szCs w:val="28"/>
              </w:rPr>
              <w:t>报价（元）</w:t>
            </w:r>
          </w:p>
          <w:p>
            <w:pPr>
              <w:spacing w:line="500" w:lineRule="exact"/>
              <w:outlineLvl w:val="1"/>
              <w:rPr>
                <w:rFonts w:ascii="仿宋" w:hAnsi="仿宋" w:eastAsia="仿宋"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65" w:type="dxa"/>
            <w:vMerge w:val="continue"/>
            <w:vAlign w:val="center"/>
          </w:tcPr>
          <w:p>
            <w:pPr>
              <w:jc w:val="left"/>
              <w:textAlignment w:val="center"/>
              <w:rPr>
                <w:rFonts w:ascii="仿宋_GB2312" w:hAnsi="仿宋_GB2312" w:eastAsia="仿宋_GB2312" w:cs="仿宋_GB2312"/>
                <w:color w:val="000000"/>
                <w:kern w:val="0"/>
                <w:sz w:val="24"/>
                <w:szCs w:val="24"/>
              </w:rPr>
            </w:pPr>
          </w:p>
        </w:tc>
        <w:tc>
          <w:tcPr>
            <w:tcW w:w="5589" w:type="dxa"/>
            <w:vAlign w:val="center"/>
          </w:tcPr>
          <w:p>
            <w:pPr>
              <w:jc w:val="left"/>
              <w:textAlignment w:val="center"/>
              <w:rPr>
                <w:rFonts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品牌、型号（有无厂家的配置及参数文件）</w:t>
            </w:r>
          </w:p>
        </w:tc>
        <w:tc>
          <w:tcPr>
            <w:tcW w:w="3690" w:type="dxa"/>
            <w:vAlign w:val="top"/>
          </w:tcPr>
          <w:p>
            <w:pPr>
              <w:spacing w:line="500" w:lineRule="exact"/>
              <w:jc w:val="center"/>
              <w:outlineLvl w:val="1"/>
              <w:rPr>
                <w:rFonts w:ascii="仿宋_GB2312" w:hAnsi="仿宋_GB2312" w:eastAsia="仿宋_GB2312" w:cs="仿宋_GB2312"/>
                <w:kern w:val="2"/>
                <w:sz w:val="24"/>
                <w:szCs w:val="24"/>
                <w:lang w:val="en-US" w:eastAsia="zh-CN" w:bidi="ar-SA"/>
              </w:rPr>
            </w:pPr>
          </w:p>
        </w:tc>
        <w:tc>
          <w:tcPr>
            <w:tcW w:w="2220" w:type="dxa"/>
            <w:vAlign w:val="center"/>
          </w:tcPr>
          <w:p>
            <w:pPr>
              <w:spacing w:line="500" w:lineRule="exact"/>
              <w:jc w:val="center"/>
              <w:outlineLvl w:val="1"/>
              <w:rPr>
                <w:rFonts w:ascii="仿宋_GB2312" w:hAnsi="仿宋_GB2312" w:eastAsia="仿宋_GB2312" w:cs="仿宋_GB2312"/>
                <w:kern w:val="2"/>
                <w:sz w:val="24"/>
                <w:szCs w:val="24"/>
                <w:lang w:val="en-US" w:eastAsia="zh-CN" w:bidi="ar-SA"/>
              </w:rPr>
            </w:pPr>
          </w:p>
        </w:tc>
        <w:tc>
          <w:tcPr>
            <w:tcW w:w="1710" w:type="dxa"/>
            <w:vMerge w:val="restart"/>
            <w:vAlign w:val="center"/>
          </w:tcPr>
          <w:p>
            <w:pPr>
              <w:spacing w:line="500" w:lineRule="exact"/>
              <w:jc w:val="center"/>
              <w:outlineLvl w:val="1"/>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965" w:type="dxa"/>
            <w:vMerge w:val="continue"/>
            <w:vAlign w:val="center"/>
          </w:tcPr>
          <w:p>
            <w:pPr>
              <w:jc w:val="left"/>
              <w:textAlignment w:val="center"/>
              <w:rPr>
                <w:rFonts w:hint="eastAsia" w:ascii="仿宋_GB2312" w:hAnsi="仿宋_GB2312" w:eastAsia="仿宋_GB2312" w:cs="仿宋_GB2312"/>
                <w:b/>
                <w:kern w:val="0"/>
                <w:sz w:val="24"/>
                <w:szCs w:val="24"/>
                <w:lang w:val="en-US" w:eastAsia="zh-CN"/>
              </w:rPr>
            </w:pPr>
          </w:p>
        </w:tc>
        <w:tc>
          <w:tcPr>
            <w:tcW w:w="5589" w:type="dxa"/>
            <w:vAlign w:val="center"/>
          </w:tcPr>
          <w:p>
            <w:pPr>
              <w:jc w:val="left"/>
              <w:textAlignment w:val="center"/>
              <w:rPr>
                <w:rFonts w:hint="eastAsia" w:ascii="仿宋_GB2312" w:hAnsi="仿宋_GB2312" w:eastAsia="仿宋_GB2312" w:cs="仿宋_GB2312"/>
                <w:b/>
                <w:kern w:val="0"/>
                <w:sz w:val="24"/>
                <w:szCs w:val="24"/>
                <w:lang w:val="en-US" w:eastAsia="zh-CN" w:bidi="ar-SA"/>
              </w:rPr>
            </w:pPr>
            <w:r>
              <w:rPr>
                <w:rFonts w:hint="eastAsia" w:ascii="仿宋_GB2312" w:hAnsi="仿宋_GB2312" w:eastAsia="仿宋_GB2312" w:cs="仿宋_GB2312"/>
                <w:b/>
                <w:kern w:val="0"/>
                <w:sz w:val="24"/>
                <w:szCs w:val="24"/>
              </w:rPr>
              <w:t>额定净水量：</w:t>
            </w:r>
            <w:r>
              <w:rPr>
                <w:rFonts w:hint="eastAsia" w:ascii="仿宋_GB2312" w:hAnsi="仿宋_GB2312" w:eastAsia="仿宋_GB2312" w:cs="仿宋_GB2312"/>
                <w:kern w:val="0"/>
                <w:sz w:val="24"/>
                <w:szCs w:val="24"/>
              </w:rPr>
              <w:t>400G大通量、70L/H</w:t>
            </w:r>
            <w:r>
              <w:rPr>
                <w:rFonts w:hint="eastAsia" w:ascii="宋体" w:hAnsi="宋体" w:cs="宋体"/>
                <w:kern w:val="0"/>
                <w:sz w:val="24"/>
                <w:szCs w:val="24"/>
              </w:rPr>
              <w:t>制水量</w:t>
            </w:r>
            <w:r>
              <w:rPr>
                <w:rFonts w:hint="eastAsia" w:ascii="仿宋_GB2312" w:hAnsi="仿宋_GB2312" w:eastAsia="仿宋_GB2312" w:cs="仿宋_GB2312"/>
                <w:kern w:val="0"/>
                <w:sz w:val="24"/>
                <w:szCs w:val="24"/>
              </w:rPr>
              <w:t xml:space="preserve"> 、无桶设计、六级过滤、双出水（可直饮的净化水和矿物质水）</w:t>
            </w:r>
            <w:r>
              <w:rPr>
                <w:rFonts w:hint="eastAsia" w:ascii="仿宋_GB2312" w:hAnsi="仿宋_GB2312" w:eastAsia="仿宋_GB2312" w:cs="仿宋_GB2312"/>
                <w:kern w:val="0"/>
                <w:sz w:val="24"/>
                <w:szCs w:val="24"/>
                <w:lang w:eastAsia="zh-CN"/>
              </w:rPr>
              <w:t>。</w:t>
            </w:r>
          </w:p>
        </w:tc>
        <w:tc>
          <w:tcPr>
            <w:tcW w:w="3690" w:type="dxa"/>
            <w:vAlign w:val="top"/>
          </w:tcPr>
          <w:p>
            <w:pPr>
              <w:spacing w:line="500" w:lineRule="exact"/>
              <w:jc w:val="center"/>
              <w:outlineLvl w:val="1"/>
              <w:rPr>
                <w:rFonts w:ascii="仿宋_GB2312" w:hAnsi="仿宋_GB2312" w:eastAsia="仿宋_GB2312" w:cs="仿宋_GB2312"/>
                <w:kern w:val="2"/>
                <w:sz w:val="24"/>
                <w:szCs w:val="24"/>
                <w:lang w:val="en-US" w:eastAsia="zh-CN" w:bidi="ar-SA"/>
              </w:rPr>
            </w:pPr>
          </w:p>
        </w:tc>
        <w:tc>
          <w:tcPr>
            <w:tcW w:w="2220" w:type="dxa"/>
            <w:vAlign w:val="center"/>
          </w:tcPr>
          <w:p>
            <w:pPr>
              <w:spacing w:line="500" w:lineRule="exact"/>
              <w:jc w:val="center"/>
              <w:outlineLvl w:val="1"/>
              <w:rPr>
                <w:rFonts w:ascii="仿宋_GB2312" w:hAnsi="仿宋_GB2312" w:eastAsia="仿宋_GB2312" w:cs="仿宋_GB2312"/>
                <w:kern w:val="2"/>
                <w:sz w:val="24"/>
                <w:szCs w:val="24"/>
                <w:lang w:val="en-US" w:eastAsia="zh-CN" w:bidi="ar-SA"/>
              </w:rPr>
            </w:pPr>
          </w:p>
        </w:tc>
        <w:tc>
          <w:tcPr>
            <w:tcW w:w="1710" w:type="dxa"/>
            <w:vMerge w:val="continue"/>
            <w:vAlign w:val="center"/>
          </w:tcPr>
          <w:p>
            <w:pPr>
              <w:spacing w:line="500" w:lineRule="exact"/>
              <w:jc w:val="center"/>
              <w:outlineLvl w:val="1"/>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965" w:type="dxa"/>
            <w:vMerge w:val="continue"/>
            <w:vAlign w:val="center"/>
          </w:tcPr>
          <w:p>
            <w:pPr>
              <w:tabs>
                <w:tab w:val="right" w:pos="4854"/>
              </w:tabs>
              <w:jc w:val="left"/>
              <w:textAlignment w:val="center"/>
              <w:rPr>
                <w:rFonts w:hint="eastAsia" w:ascii="仿宋_GB2312" w:hAnsi="仿宋_GB2312" w:eastAsia="仿宋_GB2312" w:cs="仿宋_GB2312"/>
                <w:b/>
                <w:kern w:val="0"/>
                <w:sz w:val="24"/>
                <w:szCs w:val="24"/>
                <w:lang w:eastAsia="zh-CN"/>
              </w:rPr>
            </w:pPr>
          </w:p>
        </w:tc>
        <w:tc>
          <w:tcPr>
            <w:tcW w:w="5589" w:type="dxa"/>
            <w:vAlign w:val="center"/>
          </w:tcPr>
          <w:p>
            <w:pPr>
              <w:tabs>
                <w:tab w:val="right" w:pos="4854"/>
              </w:tabs>
              <w:jc w:val="left"/>
              <w:textAlignment w:val="center"/>
              <w:rPr>
                <w:rFonts w:hint="eastAsia" w:ascii="仿宋_GB2312" w:hAnsi="仿宋_GB2312" w:eastAsia="仿宋_GB2312" w:cs="仿宋_GB2312"/>
                <w:b/>
                <w:kern w:val="0"/>
                <w:sz w:val="24"/>
                <w:szCs w:val="24"/>
                <w:lang w:val="en-US" w:eastAsia="zh-CN" w:bidi="ar-SA"/>
              </w:rPr>
            </w:pPr>
            <w:r>
              <w:rPr>
                <w:rFonts w:hint="eastAsia" w:ascii="仿宋_GB2312" w:hAnsi="仿宋_GB2312" w:eastAsia="仿宋_GB2312" w:cs="仿宋_GB2312"/>
                <w:b/>
                <w:kern w:val="0"/>
                <w:sz w:val="24"/>
                <w:szCs w:val="24"/>
              </w:rPr>
              <w:t>承诺滤芯</w:t>
            </w:r>
            <w:r>
              <w:rPr>
                <w:rFonts w:hint="eastAsia" w:ascii="仿宋_GB2312" w:hAnsi="仿宋_GB2312" w:eastAsia="仿宋_GB2312" w:cs="仿宋_GB2312"/>
                <w:kern w:val="0"/>
                <w:sz w:val="24"/>
                <w:szCs w:val="24"/>
              </w:rPr>
              <w:t>寿命一年以上；有寿命提醒功能</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lang w:eastAsia="zh-CN"/>
              </w:rPr>
              <w:t>。</w:t>
            </w:r>
          </w:p>
        </w:tc>
        <w:tc>
          <w:tcPr>
            <w:tcW w:w="3690" w:type="dxa"/>
            <w:vAlign w:val="top"/>
          </w:tcPr>
          <w:p>
            <w:pPr>
              <w:spacing w:line="500" w:lineRule="exact"/>
              <w:jc w:val="center"/>
              <w:outlineLvl w:val="1"/>
              <w:rPr>
                <w:rFonts w:ascii="仿宋_GB2312" w:hAnsi="仿宋_GB2312" w:eastAsia="仿宋_GB2312" w:cs="仿宋_GB2312"/>
                <w:kern w:val="2"/>
                <w:sz w:val="24"/>
                <w:szCs w:val="24"/>
                <w:lang w:val="en-US" w:eastAsia="zh-CN" w:bidi="ar-SA"/>
              </w:rPr>
            </w:pPr>
          </w:p>
        </w:tc>
        <w:tc>
          <w:tcPr>
            <w:tcW w:w="2220" w:type="dxa"/>
            <w:vAlign w:val="center"/>
          </w:tcPr>
          <w:p>
            <w:pPr>
              <w:spacing w:line="500" w:lineRule="exact"/>
              <w:jc w:val="center"/>
              <w:outlineLvl w:val="1"/>
              <w:rPr>
                <w:rFonts w:ascii="仿宋_GB2312" w:hAnsi="仿宋_GB2312" w:eastAsia="仿宋_GB2312" w:cs="仿宋_GB2312"/>
                <w:kern w:val="2"/>
                <w:sz w:val="24"/>
                <w:szCs w:val="24"/>
                <w:lang w:val="en-US" w:eastAsia="zh-CN" w:bidi="ar-SA"/>
              </w:rPr>
            </w:pPr>
          </w:p>
        </w:tc>
        <w:tc>
          <w:tcPr>
            <w:tcW w:w="1710" w:type="dxa"/>
            <w:vMerge w:val="continue"/>
            <w:vAlign w:val="center"/>
          </w:tcPr>
          <w:p>
            <w:pPr>
              <w:spacing w:line="500" w:lineRule="exact"/>
              <w:jc w:val="center"/>
              <w:outlineLvl w:val="1"/>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965" w:type="dxa"/>
            <w:vMerge w:val="continue"/>
            <w:vAlign w:val="center"/>
          </w:tcPr>
          <w:p>
            <w:pPr>
              <w:jc w:val="left"/>
              <w:textAlignment w:val="center"/>
              <w:rPr>
                <w:rFonts w:hint="eastAsia" w:ascii="仿宋_GB2312" w:hAnsi="仿宋_GB2312" w:eastAsia="仿宋_GB2312" w:cs="仿宋_GB2312"/>
                <w:kern w:val="0"/>
                <w:sz w:val="24"/>
                <w:szCs w:val="24"/>
                <w:lang w:eastAsia="zh-CN"/>
              </w:rPr>
            </w:pPr>
          </w:p>
        </w:tc>
        <w:tc>
          <w:tcPr>
            <w:tcW w:w="5589" w:type="dxa"/>
            <w:vAlign w:val="center"/>
          </w:tcPr>
          <w:p>
            <w:pPr>
              <w:jc w:val="left"/>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b/>
                <w:kern w:val="0"/>
                <w:sz w:val="24"/>
                <w:szCs w:val="24"/>
              </w:rPr>
              <w:t>过滤系统：</w:t>
            </w:r>
            <w:r>
              <w:rPr>
                <w:rFonts w:hint="eastAsia" w:ascii="仿宋_GB2312" w:hAnsi="仿宋_GB2312" w:eastAsia="仿宋_GB2312" w:cs="仿宋_GB2312"/>
                <w:kern w:val="0"/>
                <w:sz w:val="24"/>
                <w:szCs w:val="24"/>
              </w:rPr>
              <w:t xml:space="preserve">400加仑纳滤膜滤芯（优质复合滤芯+优质原装陶氏纳滤膜） </w:t>
            </w:r>
            <w:r>
              <w:rPr>
                <w:rFonts w:hint="eastAsia" w:ascii="仿宋_GB2312" w:hAnsi="仿宋_GB2312" w:eastAsia="仿宋_GB2312" w:cs="仿宋_GB2312"/>
                <w:kern w:val="0"/>
                <w:sz w:val="24"/>
                <w:szCs w:val="24"/>
                <w:lang w:eastAsia="zh-CN"/>
              </w:rPr>
              <w:t>。</w:t>
            </w:r>
          </w:p>
        </w:tc>
        <w:tc>
          <w:tcPr>
            <w:tcW w:w="3690" w:type="dxa"/>
            <w:vAlign w:val="top"/>
          </w:tcPr>
          <w:p>
            <w:pPr>
              <w:spacing w:line="500" w:lineRule="exact"/>
              <w:jc w:val="center"/>
              <w:outlineLvl w:val="1"/>
              <w:rPr>
                <w:rFonts w:ascii="仿宋_GB2312" w:hAnsi="仿宋_GB2312" w:eastAsia="仿宋_GB2312" w:cs="仿宋_GB2312"/>
                <w:kern w:val="2"/>
                <w:sz w:val="24"/>
                <w:szCs w:val="24"/>
                <w:lang w:val="en-US" w:eastAsia="zh-CN" w:bidi="ar-SA"/>
              </w:rPr>
            </w:pPr>
          </w:p>
        </w:tc>
        <w:tc>
          <w:tcPr>
            <w:tcW w:w="2220" w:type="dxa"/>
            <w:vAlign w:val="center"/>
          </w:tcPr>
          <w:p>
            <w:pPr>
              <w:spacing w:line="500" w:lineRule="exact"/>
              <w:jc w:val="center"/>
              <w:outlineLvl w:val="1"/>
              <w:rPr>
                <w:rFonts w:ascii="仿宋_GB2312" w:hAnsi="仿宋_GB2312" w:eastAsia="仿宋_GB2312" w:cs="仿宋_GB2312"/>
                <w:kern w:val="2"/>
                <w:sz w:val="24"/>
                <w:szCs w:val="24"/>
                <w:lang w:val="en-US" w:eastAsia="zh-CN" w:bidi="ar-SA"/>
              </w:rPr>
            </w:pPr>
          </w:p>
        </w:tc>
        <w:tc>
          <w:tcPr>
            <w:tcW w:w="1710" w:type="dxa"/>
            <w:vMerge w:val="continue"/>
            <w:vAlign w:val="center"/>
          </w:tcPr>
          <w:p>
            <w:pPr>
              <w:spacing w:line="500" w:lineRule="exact"/>
              <w:jc w:val="center"/>
              <w:outlineLvl w:val="1"/>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965" w:type="dxa"/>
            <w:vMerge w:val="continue"/>
            <w:vAlign w:val="center"/>
          </w:tcPr>
          <w:p>
            <w:pPr>
              <w:jc w:val="left"/>
              <w:textAlignment w:val="center"/>
              <w:rPr>
                <w:rFonts w:hint="eastAsia" w:ascii="仿宋_GB2312" w:hAnsi="仿宋_GB2312" w:eastAsia="仿宋_GB2312" w:cs="仿宋_GB2312"/>
                <w:kern w:val="0"/>
                <w:sz w:val="24"/>
                <w:szCs w:val="24"/>
                <w:lang w:eastAsia="zh-CN"/>
              </w:rPr>
            </w:pPr>
          </w:p>
        </w:tc>
        <w:tc>
          <w:tcPr>
            <w:tcW w:w="5589" w:type="dxa"/>
            <w:vAlign w:val="center"/>
          </w:tcPr>
          <w:p>
            <w:pPr>
              <w:jc w:val="left"/>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矿物质水集成水路，预防漏水控制保护装置、水电分离</w:t>
            </w:r>
            <w:r>
              <w:rPr>
                <w:rFonts w:hint="eastAsia" w:ascii="仿宋_GB2312" w:hAnsi="仿宋_GB2312" w:eastAsia="仿宋_GB2312" w:cs="仿宋_GB2312"/>
                <w:kern w:val="0"/>
                <w:sz w:val="24"/>
                <w:szCs w:val="24"/>
                <w:lang w:eastAsia="zh-CN"/>
              </w:rPr>
              <w:t>。</w:t>
            </w:r>
          </w:p>
        </w:tc>
        <w:tc>
          <w:tcPr>
            <w:tcW w:w="3690" w:type="dxa"/>
            <w:vAlign w:val="top"/>
          </w:tcPr>
          <w:p>
            <w:pPr>
              <w:spacing w:line="500" w:lineRule="exact"/>
              <w:jc w:val="center"/>
              <w:outlineLvl w:val="1"/>
              <w:rPr>
                <w:rFonts w:ascii="仿宋_GB2312" w:hAnsi="仿宋_GB2312" w:eastAsia="仿宋_GB2312" w:cs="仿宋_GB2312"/>
                <w:kern w:val="2"/>
                <w:sz w:val="24"/>
                <w:szCs w:val="24"/>
                <w:lang w:val="en-US" w:eastAsia="zh-CN" w:bidi="ar-SA"/>
              </w:rPr>
            </w:pPr>
          </w:p>
        </w:tc>
        <w:tc>
          <w:tcPr>
            <w:tcW w:w="2220" w:type="dxa"/>
            <w:vAlign w:val="center"/>
          </w:tcPr>
          <w:p>
            <w:pPr>
              <w:spacing w:line="500" w:lineRule="exact"/>
              <w:jc w:val="center"/>
              <w:outlineLvl w:val="1"/>
              <w:rPr>
                <w:rFonts w:ascii="仿宋_GB2312" w:hAnsi="仿宋_GB2312" w:eastAsia="仿宋_GB2312" w:cs="仿宋_GB2312"/>
                <w:kern w:val="2"/>
                <w:sz w:val="24"/>
                <w:szCs w:val="24"/>
                <w:lang w:val="en-US" w:eastAsia="zh-CN" w:bidi="ar-SA"/>
              </w:rPr>
            </w:pPr>
          </w:p>
        </w:tc>
        <w:tc>
          <w:tcPr>
            <w:tcW w:w="1710" w:type="dxa"/>
            <w:vMerge w:val="continue"/>
            <w:vAlign w:val="center"/>
          </w:tcPr>
          <w:p>
            <w:pPr>
              <w:spacing w:line="500" w:lineRule="exact"/>
              <w:jc w:val="center"/>
              <w:outlineLvl w:val="1"/>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65" w:type="dxa"/>
            <w:vMerge w:val="continue"/>
            <w:vAlign w:val="center"/>
          </w:tcPr>
          <w:p>
            <w:pPr>
              <w:jc w:val="left"/>
              <w:textAlignment w:val="center"/>
              <w:rPr>
                <w:rFonts w:hint="eastAsia" w:ascii="仿宋_GB2312" w:hAnsi="仿宋_GB2312" w:eastAsia="仿宋_GB2312" w:cs="仿宋_GB2312"/>
                <w:kern w:val="0"/>
                <w:sz w:val="24"/>
                <w:szCs w:val="24"/>
                <w:lang w:eastAsia="zh-CN"/>
              </w:rPr>
            </w:pPr>
          </w:p>
        </w:tc>
        <w:tc>
          <w:tcPr>
            <w:tcW w:w="5589" w:type="dxa"/>
            <w:vAlign w:val="center"/>
          </w:tcPr>
          <w:p>
            <w:pPr>
              <w:jc w:val="left"/>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整机保修五年以上</w:t>
            </w:r>
            <w:r>
              <w:rPr>
                <w:rFonts w:hint="eastAsia" w:ascii="仿宋_GB2312" w:hAnsi="仿宋_GB2312" w:eastAsia="仿宋_GB2312" w:cs="仿宋_GB2312"/>
                <w:kern w:val="0"/>
                <w:sz w:val="24"/>
                <w:szCs w:val="24"/>
                <w:lang w:eastAsia="zh-CN"/>
              </w:rPr>
              <w:t>。</w:t>
            </w:r>
          </w:p>
        </w:tc>
        <w:tc>
          <w:tcPr>
            <w:tcW w:w="3690" w:type="dxa"/>
            <w:vAlign w:val="top"/>
          </w:tcPr>
          <w:p>
            <w:pPr>
              <w:spacing w:line="500" w:lineRule="exact"/>
              <w:jc w:val="center"/>
              <w:outlineLvl w:val="1"/>
              <w:rPr>
                <w:rFonts w:ascii="仿宋_GB2312" w:hAnsi="仿宋_GB2312" w:eastAsia="仿宋_GB2312" w:cs="仿宋_GB2312"/>
                <w:kern w:val="2"/>
                <w:sz w:val="24"/>
                <w:szCs w:val="24"/>
                <w:lang w:val="en-US" w:eastAsia="zh-CN" w:bidi="ar-SA"/>
              </w:rPr>
            </w:pPr>
          </w:p>
        </w:tc>
        <w:tc>
          <w:tcPr>
            <w:tcW w:w="2220" w:type="dxa"/>
            <w:vAlign w:val="center"/>
          </w:tcPr>
          <w:p>
            <w:pPr>
              <w:spacing w:line="500" w:lineRule="exact"/>
              <w:jc w:val="center"/>
              <w:outlineLvl w:val="1"/>
              <w:rPr>
                <w:rFonts w:ascii="仿宋_GB2312" w:hAnsi="仿宋_GB2312" w:eastAsia="仿宋_GB2312" w:cs="仿宋_GB2312"/>
                <w:kern w:val="2"/>
                <w:sz w:val="24"/>
                <w:szCs w:val="24"/>
                <w:lang w:val="en-US" w:eastAsia="zh-CN" w:bidi="ar-SA"/>
              </w:rPr>
            </w:pPr>
          </w:p>
        </w:tc>
        <w:tc>
          <w:tcPr>
            <w:tcW w:w="1710" w:type="dxa"/>
            <w:vMerge w:val="continue"/>
            <w:vAlign w:val="center"/>
          </w:tcPr>
          <w:p>
            <w:pPr>
              <w:spacing w:line="500" w:lineRule="exact"/>
              <w:jc w:val="center"/>
              <w:outlineLvl w:val="1"/>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65" w:type="dxa"/>
            <w:vMerge w:val="continue"/>
            <w:vAlign w:val="center"/>
          </w:tcPr>
          <w:p>
            <w:pPr>
              <w:jc w:val="left"/>
              <w:textAlignment w:val="center"/>
              <w:rPr>
                <w:rFonts w:hint="eastAsia" w:ascii="仿宋_GB2312" w:hAnsi="仿宋_GB2312" w:eastAsia="仿宋_GB2312" w:cs="仿宋_GB2312"/>
                <w:kern w:val="0"/>
                <w:sz w:val="24"/>
                <w:szCs w:val="24"/>
                <w:lang w:eastAsia="zh-CN"/>
              </w:rPr>
            </w:pPr>
          </w:p>
        </w:tc>
        <w:tc>
          <w:tcPr>
            <w:tcW w:w="5589" w:type="dxa"/>
            <w:vAlign w:val="center"/>
          </w:tcPr>
          <w:p>
            <w:pPr>
              <w:jc w:val="left"/>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第一、二</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三级复合滤芯更换价格</w:t>
            </w:r>
            <w:r>
              <w:rPr>
                <w:rFonts w:hint="eastAsia" w:ascii="仿宋_GB2312" w:hAnsi="仿宋_GB2312" w:eastAsia="仿宋_GB2312" w:cs="仿宋_GB2312"/>
                <w:kern w:val="0"/>
                <w:sz w:val="24"/>
                <w:szCs w:val="24"/>
                <w:lang w:eastAsia="zh-CN"/>
              </w:rPr>
              <w:t>优惠情况。</w:t>
            </w:r>
          </w:p>
        </w:tc>
        <w:tc>
          <w:tcPr>
            <w:tcW w:w="3690" w:type="dxa"/>
            <w:vAlign w:val="top"/>
          </w:tcPr>
          <w:p>
            <w:pPr>
              <w:spacing w:line="500" w:lineRule="exact"/>
              <w:jc w:val="center"/>
              <w:outlineLvl w:val="1"/>
              <w:rPr>
                <w:rFonts w:ascii="仿宋_GB2312" w:hAnsi="仿宋_GB2312" w:eastAsia="仿宋_GB2312" w:cs="仿宋_GB2312"/>
                <w:kern w:val="2"/>
                <w:sz w:val="24"/>
                <w:szCs w:val="24"/>
                <w:lang w:val="en-US" w:eastAsia="zh-CN" w:bidi="ar-SA"/>
              </w:rPr>
            </w:pPr>
          </w:p>
        </w:tc>
        <w:tc>
          <w:tcPr>
            <w:tcW w:w="2220" w:type="dxa"/>
            <w:vAlign w:val="center"/>
          </w:tcPr>
          <w:p>
            <w:pPr>
              <w:spacing w:line="500" w:lineRule="exact"/>
              <w:jc w:val="center"/>
              <w:outlineLvl w:val="1"/>
              <w:rPr>
                <w:rFonts w:ascii="仿宋_GB2312" w:hAnsi="仿宋_GB2312" w:eastAsia="仿宋_GB2312" w:cs="仿宋_GB2312"/>
                <w:kern w:val="2"/>
                <w:sz w:val="24"/>
                <w:szCs w:val="24"/>
                <w:lang w:val="en-US" w:eastAsia="zh-CN" w:bidi="ar-SA"/>
              </w:rPr>
            </w:pPr>
          </w:p>
        </w:tc>
        <w:tc>
          <w:tcPr>
            <w:tcW w:w="1710" w:type="dxa"/>
            <w:vMerge w:val="continue"/>
            <w:vAlign w:val="center"/>
          </w:tcPr>
          <w:p>
            <w:pPr>
              <w:spacing w:line="500" w:lineRule="exact"/>
              <w:jc w:val="center"/>
              <w:outlineLvl w:val="1"/>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65" w:type="dxa"/>
            <w:vMerge w:val="restart"/>
            <w:vAlign w:val="center"/>
          </w:tcPr>
          <w:p>
            <w:pPr>
              <w:spacing w:line="500" w:lineRule="exact"/>
              <w:outlineLvl w:val="1"/>
              <w:rPr>
                <w:rFonts w:hint="eastAsia" w:ascii="仿宋" w:hAnsi="仿宋" w:eastAsia="仿宋" w:cs="仿宋_GB2312"/>
                <w:b/>
                <w:bCs/>
                <w:sz w:val="28"/>
                <w:szCs w:val="28"/>
                <w:lang w:eastAsia="zh-CN"/>
              </w:rPr>
            </w:pPr>
            <w:r>
              <w:rPr>
                <w:rFonts w:hint="eastAsia" w:ascii="仿宋" w:hAnsi="仿宋" w:eastAsia="仿宋" w:cs="仿宋_GB2312"/>
                <w:b/>
                <w:bCs/>
                <w:sz w:val="28"/>
                <w:szCs w:val="28"/>
                <w:lang w:eastAsia="zh-CN"/>
              </w:rPr>
              <w:t>即热式小厨宝（</w:t>
            </w:r>
            <w:r>
              <w:rPr>
                <w:rFonts w:hint="eastAsia" w:ascii="仿宋" w:hAnsi="仿宋" w:eastAsia="仿宋" w:cs="仿宋_GB2312"/>
                <w:b/>
                <w:bCs/>
                <w:sz w:val="28"/>
                <w:szCs w:val="28"/>
                <w:lang w:val="en-US" w:eastAsia="zh-CN"/>
              </w:rPr>
              <w:t>2台</w:t>
            </w:r>
            <w:r>
              <w:rPr>
                <w:rFonts w:hint="eastAsia" w:ascii="仿宋" w:hAnsi="仿宋" w:eastAsia="仿宋" w:cs="仿宋_GB2312"/>
                <w:b/>
                <w:bCs/>
                <w:sz w:val="28"/>
                <w:szCs w:val="28"/>
                <w:lang w:eastAsia="zh-CN"/>
              </w:rPr>
              <w:t>）</w:t>
            </w:r>
          </w:p>
        </w:tc>
        <w:tc>
          <w:tcPr>
            <w:tcW w:w="5589" w:type="dxa"/>
          </w:tcPr>
          <w:p>
            <w:pPr>
              <w:spacing w:line="500" w:lineRule="exact"/>
              <w:outlineLvl w:val="1"/>
              <w:rPr>
                <w:rFonts w:hint="eastAsia" w:ascii="仿宋" w:hAnsi="仿宋" w:eastAsia="仿宋" w:cs="仿宋_GB2312"/>
                <w:b/>
                <w:bCs/>
                <w:sz w:val="28"/>
                <w:szCs w:val="28"/>
                <w:lang w:eastAsia="zh-CN"/>
              </w:rPr>
            </w:pPr>
            <w:r>
              <w:rPr>
                <w:rFonts w:hint="eastAsia" w:ascii="仿宋_GB2312" w:hAnsi="仿宋_GB2312" w:eastAsia="仿宋_GB2312" w:cs="仿宋_GB2312"/>
                <w:color w:val="000000"/>
                <w:kern w:val="0"/>
                <w:sz w:val="24"/>
                <w:szCs w:val="24"/>
              </w:rPr>
              <w:t>品牌、型号（有无厂家的配置及参数文件）</w:t>
            </w:r>
          </w:p>
        </w:tc>
        <w:tc>
          <w:tcPr>
            <w:tcW w:w="3690" w:type="dxa"/>
            <w:vAlign w:val="center"/>
          </w:tcPr>
          <w:p>
            <w:pPr>
              <w:spacing w:line="500" w:lineRule="exact"/>
              <w:outlineLvl w:val="1"/>
              <w:rPr>
                <w:rFonts w:hint="eastAsia" w:ascii="仿宋" w:hAnsi="仿宋" w:eastAsia="仿宋" w:cs="仿宋_GB2312"/>
                <w:b/>
                <w:bCs/>
                <w:sz w:val="28"/>
                <w:szCs w:val="28"/>
                <w:lang w:eastAsia="zh-CN"/>
              </w:rPr>
            </w:pPr>
          </w:p>
        </w:tc>
        <w:tc>
          <w:tcPr>
            <w:tcW w:w="2220" w:type="dxa"/>
            <w:vAlign w:val="center"/>
          </w:tcPr>
          <w:p>
            <w:pPr>
              <w:spacing w:line="500" w:lineRule="exact"/>
              <w:outlineLvl w:val="1"/>
              <w:rPr>
                <w:rFonts w:hint="eastAsia" w:ascii="仿宋" w:hAnsi="仿宋" w:eastAsia="仿宋" w:cs="仿宋_GB2312"/>
                <w:b/>
                <w:bCs/>
                <w:sz w:val="28"/>
                <w:szCs w:val="28"/>
                <w:lang w:eastAsia="zh-CN"/>
              </w:rPr>
            </w:pPr>
          </w:p>
        </w:tc>
        <w:tc>
          <w:tcPr>
            <w:tcW w:w="1710" w:type="dxa"/>
            <w:vMerge w:val="restart"/>
            <w:vAlign w:val="center"/>
          </w:tcPr>
          <w:p>
            <w:pPr>
              <w:spacing w:line="500" w:lineRule="exact"/>
              <w:outlineLvl w:val="1"/>
              <w:rPr>
                <w:rFonts w:hint="eastAsia" w:ascii="仿宋" w:hAnsi="仿宋" w:eastAsia="仿宋" w:cs="仿宋_GB2312"/>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965" w:type="dxa"/>
            <w:vMerge w:val="continue"/>
            <w:vAlign w:val="center"/>
          </w:tcPr>
          <w:p>
            <w:pPr>
              <w:spacing w:line="500" w:lineRule="exact"/>
              <w:outlineLvl w:val="1"/>
              <w:rPr>
                <w:rFonts w:hint="eastAsia" w:ascii="仿宋" w:hAnsi="仿宋" w:eastAsia="仿宋" w:cs="仿宋_GB2312"/>
                <w:b/>
                <w:bCs/>
                <w:sz w:val="28"/>
                <w:szCs w:val="28"/>
                <w:lang w:eastAsia="zh-CN"/>
              </w:rPr>
            </w:pPr>
          </w:p>
        </w:tc>
        <w:tc>
          <w:tcPr>
            <w:tcW w:w="5589" w:type="dxa"/>
          </w:tcPr>
          <w:p>
            <w:pPr>
              <w:tabs>
                <w:tab w:val="left" w:pos="621"/>
              </w:tabs>
              <w:spacing w:line="500" w:lineRule="exact"/>
              <w:outlineLvl w:val="1"/>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二级能效以上，加热时长≤5秒，铸铝加热体，具有恒温、防水、防漏电、防干烧功能</w:t>
            </w:r>
          </w:p>
        </w:tc>
        <w:tc>
          <w:tcPr>
            <w:tcW w:w="3690" w:type="dxa"/>
            <w:vAlign w:val="center"/>
          </w:tcPr>
          <w:p>
            <w:pPr>
              <w:spacing w:line="500" w:lineRule="exact"/>
              <w:outlineLvl w:val="1"/>
              <w:rPr>
                <w:rFonts w:hint="eastAsia" w:ascii="仿宋" w:hAnsi="仿宋" w:eastAsia="仿宋" w:cs="仿宋_GB2312"/>
                <w:b/>
                <w:bCs/>
                <w:sz w:val="28"/>
                <w:szCs w:val="28"/>
                <w:lang w:eastAsia="zh-CN"/>
              </w:rPr>
            </w:pPr>
          </w:p>
        </w:tc>
        <w:tc>
          <w:tcPr>
            <w:tcW w:w="2220" w:type="dxa"/>
            <w:vAlign w:val="center"/>
          </w:tcPr>
          <w:p>
            <w:pPr>
              <w:spacing w:line="500" w:lineRule="exact"/>
              <w:outlineLvl w:val="1"/>
              <w:rPr>
                <w:rFonts w:hint="eastAsia" w:ascii="仿宋" w:hAnsi="仿宋" w:eastAsia="仿宋" w:cs="仿宋_GB2312"/>
                <w:b/>
                <w:bCs/>
                <w:sz w:val="28"/>
                <w:szCs w:val="28"/>
                <w:lang w:eastAsia="zh-CN"/>
              </w:rPr>
            </w:pPr>
          </w:p>
        </w:tc>
        <w:tc>
          <w:tcPr>
            <w:tcW w:w="1710" w:type="dxa"/>
            <w:vMerge w:val="continue"/>
            <w:vAlign w:val="center"/>
          </w:tcPr>
          <w:p>
            <w:pPr>
              <w:spacing w:line="500" w:lineRule="exact"/>
              <w:outlineLvl w:val="1"/>
              <w:rPr>
                <w:rFonts w:hint="eastAsia" w:ascii="仿宋" w:hAnsi="仿宋" w:eastAsia="仿宋" w:cs="仿宋_GB2312"/>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65" w:type="dxa"/>
            <w:vMerge w:val="continue"/>
            <w:vAlign w:val="center"/>
          </w:tcPr>
          <w:p>
            <w:pPr>
              <w:spacing w:line="500" w:lineRule="exact"/>
              <w:outlineLvl w:val="1"/>
              <w:rPr>
                <w:rFonts w:hint="eastAsia" w:ascii="仿宋" w:hAnsi="仿宋" w:eastAsia="仿宋" w:cs="仿宋_GB2312"/>
                <w:b/>
                <w:bCs/>
                <w:sz w:val="28"/>
                <w:szCs w:val="28"/>
                <w:lang w:eastAsia="zh-CN"/>
              </w:rPr>
            </w:pPr>
          </w:p>
        </w:tc>
        <w:tc>
          <w:tcPr>
            <w:tcW w:w="5589" w:type="dxa"/>
          </w:tcPr>
          <w:p>
            <w:pPr>
              <w:tabs>
                <w:tab w:val="left" w:pos="621"/>
              </w:tabs>
              <w:spacing w:line="500" w:lineRule="exact"/>
              <w:outlineLvl w:val="1"/>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eastAsia="zh-CN"/>
              </w:rPr>
              <w:t>保修</w:t>
            </w:r>
            <w:r>
              <w:rPr>
                <w:rFonts w:hint="eastAsia" w:ascii="仿宋_GB2312" w:hAnsi="仿宋_GB2312" w:eastAsia="仿宋_GB2312" w:cs="仿宋_GB2312"/>
                <w:color w:val="000000"/>
                <w:kern w:val="0"/>
                <w:sz w:val="24"/>
                <w:szCs w:val="24"/>
                <w:lang w:val="en-US" w:eastAsia="zh-CN"/>
              </w:rPr>
              <w:t>3年以上。</w:t>
            </w:r>
          </w:p>
        </w:tc>
        <w:tc>
          <w:tcPr>
            <w:tcW w:w="3690" w:type="dxa"/>
            <w:vAlign w:val="center"/>
          </w:tcPr>
          <w:p>
            <w:pPr>
              <w:spacing w:line="500" w:lineRule="exact"/>
              <w:outlineLvl w:val="1"/>
              <w:rPr>
                <w:rFonts w:hint="eastAsia" w:ascii="仿宋" w:hAnsi="仿宋" w:eastAsia="仿宋" w:cs="仿宋_GB2312"/>
                <w:b/>
                <w:bCs/>
                <w:sz w:val="28"/>
                <w:szCs w:val="28"/>
                <w:lang w:eastAsia="zh-CN"/>
              </w:rPr>
            </w:pPr>
          </w:p>
        </w:tc>
        <w:tc>
          <w:tcPr>
            <w:tcW w:w="2220" w:type="dxa"/>
            <w:vAlign w:val="center"/>
          </w:tcPr>
          <w:p>
            <w:pPr>
              <w:spacing w:line="500" w:lineRule="exact"/>
              <w:outlineLvl w:val="1"/>
              <w:rPr>
                <w:rFonts w:hint="eastAsia" w:ascii="仿宋" w:hAnsi="仿宋" w:eastAsia="仿宋" w:cs="仿宋_GB2312"/>
                <w:b/>
                <w:bCs/>
                <w:sz w:val="28"/>
                <w:szCs w:val="28"/>
                <w:lang w:eastAsia="zh-CN"/>
              </w:rPr>
            </w:pPr>
          </w:p>
        </w:tc>
        <w:tc>
          <w:tcPr>
            <w:tcW w:w="1710" w:type="dxa"/>
            <w:vMerge w:val="continue"/>
            <w:vAlign w:val="center"/>
          </w:tcPr>
          <w:p>
            <w:pPr>
              <w:spacing w:line="500" w:lineRule="exact"/>
              <w:outlineLvl w:val="1"/>
              <w:rPr>
                <w:rFonts w:hint="eastAsia" w:ascii="仿宋" w:hAnsi="仿宋" w:eastAsia="仿宋" w:cs="仿宋_GB2312"/>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965" w:type="dxa"/>
            <w:vAlign w:val="center"/>
          </w:tcPr>
          <w:p>
            <w:pPr>
              <w:spacing w:line="500" w:lineRule="exact"/>
              <w:outlineLvl w:val="1"/>
              <w:rPr>
                <w:rFonts w:hint="eastAsia" w:ascii="仿宋" w:hAnsi="仿宋" w:eastAsia="仿宋" w:cs="仿宋_GB2312"/>
                <w:b/>
                <w:bCs/>
                <w:sz w:val="28"/>
                <w:szCs w:val="28"/>
                <w:lang w:eastAsia="zh-CN"/>
              </w:rPr>
            </w:pPr>
          </w:p>
        </w:tc>
        <w:tc>
          <w:tcPr>
            <w:tcW w:w="13209" w:type="dxa"/>
            <w:gridSpan w:val="4"/>
            <w:vAlign w:val="center"/>
          </w:tcPr>
          <w:p>
            <w:pPr>
              <w:spacing w:line="500" w:lineRule="exact"/>
              <w:outlineLvl w:val="1"/>
              <w:rPr>
                <w:rFonts w:hint="eastAsia" w:ascii="仿宋" w:hAnsi="仿宋" w:eastAsia="仿宋" w:cs="仿宋_GB2312"/>
                <w:b/>
                <w:bCs/>
                <w:sz w:val="28"/>
                <w:szCs w:val="28"/>
                <w:lang w:eastAsia="zh-CN"/>
              </w:rPr>
            </w:pPr>
            <w:r>
              <w:rPr>
                <w:rFonts w:hint="eastAsia" w:ascii="仿宋" w:hAnsi="仿宋" w:eastAsia="仿宋" w:cs="仿宋_GB2312"/>
                <w:b/>
                <w:bCs/>
                <w:sz w:val="28"/>
                <w:szCs w:val="28"/>
                <w:lang w:eastAsia="zh-CN"/>
              </w:rPr>
              <w:t xml:space="preserve">报价单位：（盖章）                                 联系人：     </w:t>
            </w:r>
            <w:r>
              <w:rPr>
                <w:rFonts w:hint="eastAsia" w:ascii="仿宋" w:hAnsi="仿宋" w:eastAsia="仿宋" w:cs="仿宋_GB2312"/>
                <w:b/>
                <w:bCs/>
                <w:sz w:val="28"/>
                <w:szCs w:val="28"/>
                <w:lang w:val="en-US" w:eastAsia="zh-CN"/>
              </w:rPr>
              <w:t xml:space="preserve">    </w:t>
            </w:r>
            <w:r>
              <w:rPr>
                <w:rFonts w:hint="eastAsia" w:ascii="仿宋" w:hAnsi="仿宋" w:eastAsia="仿宋" w:cs="仿宋_GB2312"/>
                <w:b/>
                <w:bCs/>
                <w:sz w:val="28"/>
                <w:szCs w:val="28"/>
                <w:lang w:eastAsia="zh-CN"/>
              </w:rPr>
              <w:t xml:space="preserve">    联系电话： </w:t>
            </w:r>
          </w:p>
          <w:p>
            <w:pPr>
              <w:spacing w:line="500" w:lineRule="exact"/>
              <w:outlineLvl w:val="1"/>
              <w:rPr>
                <w:rFonts w:hint="eastAsia" w:ascii="仿宋" w:hAnsi="仿宋" w:eastAsia="仿宋" w:cs="仿宋_GB2312"/>
                <w:b/>
                <w:bCs/>
                <w:sz w:val="28"/>
                <w:szCs w:val="28"/>
                <w:lang w:eastAsia="zh-CN"/>
              </w:rPr>
            </w:pPr>
            <w:r>
              <w:rPr>
                <w:rFonts w:hint="eastAsia" w:ascii="仿宋" w:hAnsi="仿宋" w:eastAsia="仿宋" w:cs="仿宋_GB2312"/>
                <w:b/>
                <w:bCs/>
                <w:sz w:val="28"/>
                <w:szCs w:val="28"/>
                <w:lang w:eastAsia="zh-CN"/>
              </w:rPr>
              <w:t>日期：</w:t>
            </w:r>
          </w:p>
        </w:tc>
      </w:tr>
    </w:tbl>
    <w:p>
      <w:pPr>
        <w:bidi w:val="0"/>
        <w:jc w:val="left"/>
        <w:rPr>
          <w:rFonts w:hint="eastAsia" w:ascii="Times New Roman" w:hAnsi="Times New Roman" w:eastAsia="宋体" w:cs="Times New Roman"/>
          <w:kern w:val="2"/>
          <w:sz w:val="28"/>
          <w:szCs w:val="28"/>
          <w:lang w:val="en-US" w:eastAsia="zh-CN" w:bidi="ar-SA"/>
        </w:rPr>
      </w:pPr>
    </w:p>
    <w:sectPr>
      <w:pgSz w:w="16838" w:h="11906" w:orient="landscape"/>
      <w:pgMar w:top="567" w:right="567" w:bottom="283"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2ZmMyMWQ5YTc0OTMxOGVjNjhiNzBlYWQzN2YyMTQifQ=="/>
  </w:docVars>
  <w:rsids>
    <w:rsidRoot w:val="00BA69D5"/>
    <w:rsid w:val="00023BC9"/>
    <w:rsid w:val="00033286"/>
    <w:rsid w:val="000732C0"/>
    <w:rsid w:val="000865FB"/>
    <w:rsid w:val="00095FB1"/>
    <w:rsid w:val="000C5BD8"/>
    <w:rsid w:val="000D0903"/>
    <w:rsid w:val="000F2DA9"/>
    <w:rsid w:val="00125426"/>
    <w:rsid w:val="001C320D"/>
    <w:rsid w:val="00211C2D"/>
    <w:rsid w:val="00220A88"/>
    <w:rsid w:val="002328C2"/>
    <w:rsid w:val="00241AAB"/>
    <w:rsid w:val="00283E40"/>
    <w:rsid w:val="002922AF"/>
    <w:rsid w:val="00317987"/>
    <w:rsid w:val="00335A16"/>
    <w:rsid w:val="003436AD"/>
    <w:rsid w:val="00343E2E"/>
    <w:rsid w:val="00381378"/>
    <w:rsid w:val="00393B72"/>
    <w:rsid w:val="003F5A28"/>
    <w:rsid w:val="00400667"/>
    <w:rsid w:val="004017BE"/>
    <w:rsid w:val="0041588E"/>
    <w:rsid w:val="004C76F2"/>
    <w:rsid w:val="005025AB"/>
    <w:rsid w:val="0051265D"/>
    <w:rsid w:val="00512A41"/>
    <w:rsid w:val="00550B72"/>
    <w:rsid w:val="0055756B"/>
    <w:rsid w:val="005A35C2"/>
    <w:rsid w:val="005D7CCE"/>
    <w:rsid w:val="0062025B"/>
    <w:rsid w:val="00680340"/>
    <w:rsid w:val="006D3723"/>
    <w:rsid w:val="00722172"/>
    <w:rsid w:val="007313F8"/>
    <w:rsid w:val="00735C36"/>
    <w:rsid w:val="0076598A"/>
    <w:rsid w:val="007855AB"/>
    <w:rsid w:val="007D104C"/>
    <w:rsid w:val="00874BCF"/>
    <w:rsid w:val="0088331F"/>
    <w:rsid w:val="008A7042"/>
    <w:rsid w:val="008B3F63"/>
    <w:rsid w:val="00917442"/>
    <w:rsid w:val="00957619"/>
    <w:rsid w:val="00960198"/>
    <w:rsid w:val="00973C9F"/>
    <w:rsid w:val="00984E98"/>
    <w:rsid w:val="009C207F"/>
    <w:rsid w:val="009C2A30"/>
    <w:rsid w:val="00A04C75"/>
    <w:rsid w:val="00A12569"/>
    <w:rsid w:val="00A51A73"/>
    <w:rsid w:val="00A73876"/>
    <w:rsid w:val="00A76BF9"/>
    <w:rsid w:val="00B133B5"/>
    <w:rsid w:val="00B203AC"/>
    <w:rsid w:val="00B81DE2"/>
    <w:rsid w:val="00B91BCE"/>
    <w:rsid w:val="00BA69D5"/>
    <w:rsid w:val="00BB3ADD"/>
    <w:rsid w:val="00BB561D"/>
    <w:rsid w:val="00BB6E7F"/>
    <w:rsid w:val="00BE6FDD"/>
    <w:rsid w:val="00C172D3"/>
    <w:rsid w:val="00C30A35"/>
    <w:rsid w:val="00C414F2"/>
    <w:rsid w:val="00CA37DF"/>
    <w:rsid w:val="00CD0C93"/>
    <w:rsid w:val="00D2425C"/>
    <w:rsid w:val="00D5239D"/>
    <w:rsid w:val="00D66168"/>
    <w:rsid w:val="00D771FA"/>
    <w:rsid w:val="00D775C2"/>
    <w:rsid w:val="00D91379"/>
    <w:rsid w:val="00DE5DAB"/>
    <w:rsid w:val="00DF010D"/>
    <w:rsid w:val="00DF2DAD"/>
    <w:rsid w:val="00DF3316"/>
    <w:rsid w:val="00E0070C"/>
    <w:rsid w:val="00E779B0"/>
    <w:rsid w:val="00E804DD"/>
    <w:rsid w:val="00E9741B"/>
    <w:rsid w:val="00EC00BA"/>
    <w:rsid w:val="00EE1F50"/>
    <w:rsid w:val="00EE4E28"/>
    <w:rsid w:val="00EF2DD2"/>
    <w:rsid w:val="00F33DDA"/>
    <w:rsid w:val="01147718"/>
    <w:rsid w:val="02B774B2"/>
    <w:rsid w:val="04253502"/>
    <w:rsid w:val="05A4478A"/>
    <w:rsid w:val="062C4128"/>
    <w:rsid w:val="06692530"/>
    <w:rsid w:val="068B6FB7"/>
    <w:rsid w:val="06FF344C"/>
    <w:rsid w:val="07E36B24"/>
    <w:rsid w:val="08352E25"/>
    <w:rsid w:val="0A2C4D67"/>
    <w:rsid w:val="0A405FFF"/>
    <w:rsid w:val="0C0D46C3"/>
    <w:rsid w:val="0E11358C"/>
    <w:rsid w:val="0E291F8C"/>
    <w:rsid w:val="0EC6088B"/>
    <w:rsid w:val="10EE17BF"/>
    <w:rsid w:val="13070E87"/>
    <w:rsid w:val="157F1497"/>
    <w:rsid w:val="16203150"/>
    <w:rsid w:val="19DF069F"/>
    <w:rsid w:val="1C08231B"/>
    <w:rsid w:val="1E162861"/>
    <w:rsid w:val="1F581D5F"/>
    <w:rsid w:val="1FCF2D52"/>
    <w:rsid w:val="205045B9"/>
    <w:rsid w:val="23D421C9"/>
    <w:rsid w:val="24A35062"/>
    <w:rsid w:val="258C52B4"/>
    <w:rsid w:val="26641596"/>
    <w:rsid w:val="2893034B"/>
    <w:rsid w:val="2D1600B0"/>
    <w:rsid w:val="2E0371D0"/>
    <w:rsid w:val="32ED7FBE"/>
    <w:rsid w:val="339C1071"/>
    <w:rsid w:val="35785671"/>
    <w:rsid w:val="3A7E3ACE"/>
    <w:rsid w:val="3CF91BA9"/>
    <w:rsid w:val="411901DD"/>
    <w:rsid w:val="415F0479"/>
    <w:rsid w:val="41E11A12"/>
    <w:rsid w:val="42A95A57"/>
    <w:rsid w:val="45DE2F23"/>
    <w:rsid w:val="49E03540"/>
    <w:rsid w:val="4C414013"/>
    <w:rsid w:val="4CE630AE"/>
    <w:rsid w:val="4F7D3F85"/>
    <w:rsid w:val="5270680C"/>
    <w:rsid w:val="531D62B1"/>
    <w:rsid w:val="54892506"/>
    <w:rsid w:val="55682936"/>
    <w:rsid w:val="558351DF"/>
    <w:rsid w:val="567E4043"/>
    <w:rsid w:val="591500A4"/>
    <w:rsid w:val="5C604ECC"/>
    <w:rsid w:val="5F905D94"/>
    <w:rsid w:val="601930E3"/>
    <w:rsid w:val="60A32670"/>
    <w:rsid w:val="61E12690"/>
    <w:rsid w:val="6651536F"/>
    <w:rsid w:val="6DCD78A4"/>
    <w:rsid w:val="70D04AEB"/>
    <w:rsid w:val="71635E0F"/>
    <w:rsid w:val="772273BB"/>
    <w:rsid w:val="77EF3179"/>
    <w:rsid w:val="78823EFF"/>
    <w:rsid w:val="791F41F7"/>
    <w:rsid w:val="79DC7307"/>
    <w:rsid w:val="7A151A19"/>
    <w:rsid w:val="7ADC667E"/>
    <w:rsid w:val="7D431930"/>
    <w:rsid w:val="7E39074A"/>
    <w:rsid w:val="7F6B5254"/>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2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link w:val="10"/>
    <w:qFormat/>
    <w:uiPriority w:val="99"/>
    <w:pPr>
      <w:spacing w:line="360" w:lineRule="auto"/>
      <w:ind w:firstLine="420" w:firstLineChars="200"/>
    </w:pPr>
    <w:rPr>
      <w:rFonts w:ascii="宋体" w:hAnsi="宋体" w:cs="宋体"/>
    </w:rPr>
  </w:style>
  <w:style w:type="table" w:styleId="6">
    <w:name w:val="Table Grid"/>
    <w:basedOn w:val="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qFormat/>
    <w:uiPriority w:val="99"/>
  </w:style>
  <w:style w:type="character" w:customStyle="1" w:styleId="9">
    <w:name w:val="页脚 Char"/>
    <w:basedOn w:val="7"/>
    <w:link w:val="2"/>
    <w:semiHidden/>
    <w:qFormat/>
    <w:locked/>
    <w:uiPriority w:val="99"/>
    <w:rPr>
      <w:sz w:val="18"/>
      <w:szCs w:val="18"/>
    </w:rPr>
  </w:style>
  <w:style w:type="character" w:customStyle="1" w:styleId="10">
    <w:name w:val="标题 Char"/>
    <w:basedOn w:val="7"/>
    <w:link w:val="4"/>
    <w:qFormat/>
    <w:locked/>
    <w:uiPriority w:val="99"/>
    <w:rPr>
      <w:rFonts w:ascii="Cambria" w:hAnsi="Cambria" w:cs="Cambria"/>
      <w:b/>
      <w:bCs/>
      <w:sz w:val="32"/>
      <w:szCs w:val="32"/>
    </w:rPr>
  </w:style>
  <w:style w:type="paragraph" w:styleId="11">
    <w:name w:val="List Paragraph"/>
    <w:basedOn w:val="1"/>
    <w:qFormat/>
    <w:uiPriority w:val="99"/>
    <w:pPr>
      <w:ind w:firstLine="420" w:firstLineChars="200"/>
    </w:pPr>
    <w:rPr>
      <w:rFonts w:ascii="Calibri" w:hAnsi="Calibri" w:cs="Calibri"/>
    </w:rPr>
  </w:style>
  <w:style w:type="character" w:customStyle="1" w:styleId="12">
    <w:name w:val="font121"/>
    <w:basedOn w:val="7"/>
    <w:qFormat/>
    <w:uiPriority w:val="99"/>
    <w:rPr>
      <w:rFonts w:ascii="宋体" w:hAnsi="宋体" w:eastAsia="宋体" w:cs="宋体"/>
      <w:color w:val="000000"/>
      <w:sz w:val="24"/>
      <w:szCs w:val="24"/>
      <w:u w:val="none"/>
    </w:rPr>
  </w:style>
  <w:style w:type="character" w:customStyle="1" w:styleId="13">
    <w:name w:val="font61"/>
    <w:basedOn w:val="7"/>
    <w:qFormat/>
    <w:uiPriority w:val="99"/>
    <w:rPr>
      <w:rFonts w:ascii="Arial" w:hAnsi="Arial" w:cs="Arial"/>
      <w:color w:val="000000"/>
      <w:sz w:val="24"/>
      <w:szCs w:val="24"/>
      <w:u w:val="none"/>
    </w:rPr>
  </w:style>
  <w:style w:type="character" w:customStyle="1" w:styleId="14">
    <w:name w:val="font131"/>
    <w:basedOn w:val="7"/>
    <w:qFormat/>
    <w:uiPriority w:val="99"/>
    <w:rPr>
      <w:rFonts w:ascii="Arial" w:hAnsi="Arial" w:cs="Arial"/>
      <w:color w:val="000000"/>
      <w:sz w:val="24"/>
      <w:szCs w:val="24"/>
      <w:u w:val="single"/>
    </w:rPr>
  </w:style>
  <w:style w:type="character" w:customStyle="1" w:styleId="15">
    <w:name w:val="font141"/>
    <w:basedOn w:val="7"/>
    <w:qFormat/>
    <w:uiPriority w:val="99"/>
    <w:rPr>
      <w:rFonts w:ascii="黑体" w:hAnsi="宋体" w:eastAsia="黑体" w:cs="黑体"/>
      <w:color w:val="000000"/>
      <w:sz w:val="24"/>
      <w:szCs w:val="24"/>
      <w:u w:val="none"/>
    </w:rPr>
  </w:style>
  <w:style w:type="character" w:customStyle="1" w:styleId="16">
    <w:name w:val="font112"/>
    <w:basedOn w:val="7"/>
    <w:qFormat/>
    <w:uiPriority w:val="99"/>
    <w:rPr>
      <w:rFonts w:ascii="Arial" w:hAnsi="Arial" w:cs="Arial"/>
      <w:color w:val="000000"/>
      <w:sz w:val="24"/>
      <w:szCs w:val="24"/>
      <w:u w:val="none"/>
    </w:rPr>
  </w:style>
  <w:style w:type="character" w:customStyle="1" w:styleId="17">
    <w:name w:val="font101"/>
    <w:basedOn w:val="7"/>
    <w:qFormat/>
    <w:uiPriority w:val="99"/>
    <w:rPr>
      <w:rFonts w:ascii="黑体" w:hAnsi="宋体" w:eastAsia="黑体" w:cs="黑体"/>
      <w:color w:val="000000"/>
      <w:sz w:val="24"/>
      <w:szCs w:val="24"/>
      <w:u w:val="none"/>
    </w:rPr>
  </w:style>
  <w:style w:type="character" w:customStyle="1" w:styleId="18">
    <w:name w:val="font01"/>
    <w:basedOn w:val="7"/>
    <w:qFormat/>
    <w:uiPriority w:val="99"/>
    <w:rPr>
      <w:rFonts w:ascii="宋体" w:hAnsi="宋体" w:eastAsia="宋体" w:cs="宋体"/>
      <w:color w:val="000000"/>
      <w:sz w:val="24"/>
      <w:szCs w:val="24"/>
      <w:u w:val="none"/>
    </w:rPr>
  </w:style>
  <w:style w:type="character" w:customStyle="1" w:styleId="19">
    <w:name w:val="font151"/>
    <w:basedOn w:val="7"/>
    <w:qFormat/>
    <w:uiPriority w:val="99"/>
    <w:rPr>
      <w:rFonts w:ascii="黑体" w:hAnsi="宋体" w:eastAsia="黑体" w:cs="黑体"/>
      <w:color w:val="000000"/>
      <w:sz w:val="24"/>
      <w:szCs w:val="24"/>
      <w:u w:val="single"/>
    </w:rPr>
  </w:style>
  <w:style w:type="character" w:customStyle="1" w:styleId="20">
    <w:name w:val="页眉 Char"/>
    <w:basedOn w:val="7"/>
    <w:link w:val="3"/>
    <w:semiHidden/>
    <w:qFormat/>
    <w:locked/>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852</Words>
  <Characters>895</Characters>
  <Lines>6</Lines>
  <Paragraphs>1</Paragraphs>
  <TotalTime>15</TotalTime>
  <ScaleCrop>false</ScaleCrop>
  <LinksUpToDate>false</LinksUpToDate>
  <CharactersWithSpaces>996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2020-04-14T03:58:00Z</dcterms:created>
  <dc:creator>thinkpad</dc:creator>
  <cp:lastModifiedBy></cp:lastModifiedBy>
  <cp:lastPrinted>2022-10-17T03:13:00Z</cp:lastPrinted>
  <dcterms:modified xsi:type="dcterms:W3CDTF">2022-10-17T06:53:08Z</dcterms:modified>
  <dc:title>办公电脑采购项目</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048A5BBE31794007A44400597E6FB658</vt:lpwstr>
  </property>
</Properties>
</file>